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A02C" w14:textId="77777777" w:rsidR="00CF4204" w:rsidRPr="000C6FDB" w:rsidRDefault="00DE69CF">
      <w:pPr>
        <w:jc w:val="center"/>
        <w:rPr>
          <w:sz w:val="32"/>
          <w:szCs w:val="32"/>
        </w:rPr>
      </w:pPr>
      <w:r>
        <w:rPr>
          <w:rFonts w:ascii="Verdana" w:hAnsi="Verdana" w:cs="Verdana"/>
          <w:b/>
        </w:rPr>
        <w:t xml:space="preserve"> </w:t>
      </w:r>
      <w:r w:rsidRPr="000C6FDB">
        <w:rPr>
          <w:rFonts w:ascii="Verdana" w:hAnsi="Verdana" w:cs="Verdana"/>
          <w:b/>
          <w:sz w:val="32"/>
          <w:szCs w:val="32"/>
        </w:rPr>
        <w:t>Selbsthilfegruppe "Bunte Seelen"</w:t>
      </w:r>
    </w:p>
    <w:p w14:paraId="538EC36D" w14:textId="31DF195D" w:rsidR="00CF4204" w:rsidRDefault="000C6FDB">
      <w:pPr>
        <w:jc w:val="center"/>
        <w:rPr>
          <w:rFonts w:ascii="Verdana" w:hAnsi="Verdana" w:cs="Verdana"/>
          <w:lang w:val="en-US"/>
        </w:rPr>
      </w:pPr>
      <w:r>
        <w:rPr>
          <w:noProof/>
        </w:rPr>
        <w:drawing>
          <wp:inline distT="0" distB="0" distL="0" distR="0" wp14:anchorId="0A117657" wp14:editId="636467EC">
            <wp:extent cx="3619500" cy="2714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91" cy="272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07CA" w14:textId="77777777" w:rsidR="00CF4204" w:rsidRDefault="00CF4204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de-DE"/>
        </w:rPr>
      </w:pPr>
    </w:p>
    <w:p w14:paraId="47F38608" w14:textId="77777777" w:rsidR="00CF4204" w:rsidRDefault="00CF4204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de-DE"/>
        </w:rPr>
      </w:pPr>
    </w:p>
    <w:tbl>
      <w:tblPr>
        <w:tblW w:w="908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CF4204" w14:paraId="477E7F70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BCD7" w14:textId="77777777" w:rsidR="00CF4204" w:rsidRDefault="00DE69CF">
            <w:pPr>
              <w:jc w:val="right"/>
            </w:pPr>
            <w:proofErr w:type="gramStart"/>
            <w:r>
              <w:rPr>
                <w:rFonts w:ascii="Verdana" w:hAnsi="Verdana" w:cs="Arial"/>
                <w:bCs/>
                <w:iCs/>
                <w:sz w:val="20"/>
                <w:szCs w:val="20"/>
                <w:lang w:val="en-US"/>
              </w:rPr>
              <w:t xml:space="preserve">Friend's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meetings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to exchange and clear questions, news and problems of the everyday life, and to plan leisure activities. Advisers can be invited by wish.</w:t>
            </w:r>
          </w:p>
        </w:tc>
      </w:tr>
      <w:tr w:rsidR="00CF4204" w14:paraId="21E8DF03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C4C7" w14:textId="77777777" w:rsidR="00CF4204" w:rsidRDefault="00DE69CF">
            <w:r>
              <w:rPr>
                <w:rFonts w:ascii="Verdana" w:hAnsi="Verdana" w:cs="Arial"/>
                <w:bCs/>
                <w:i/>
                <w:iCs/>
                <w:sz w:val="20"/>
                <w:szCs w:val="20"/>
                <w:lang w:val="fr-FR"/>
              </w:rPr>
              <w:t>Les réunions de amis,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>à parler ensemble des nouvelles, des questions et des problèmes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de la vie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quotidienne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et à clarifier et à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planifier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les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activités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 Si vous le souhaitez, haut-parleurs peuvent être invités.</w:t>
            </w:r>
          </w:p>
        </w:tc>
      </w:tr>
      <w:tr w:rsidR="00CF4204" w14:paraId="637A19A9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2BF6" w14:textId="77777777" w:rsidR="00CF4204" w:rsidRDefault="00DE69CF">
            <w:pPr>
              <w:pStyle w:val="KeinLeerraum"/>
              <w:jc w:val="right"/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Дружеские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встречи</w:t>
            </w:r>
            <w:proofErr w:type="spellEnd"/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обмена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опыт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>
              <w:rPr>
                <w:rFonts w:ascii="Verdana" w:hAnsi="Verdana" w:cs="Arial"/>
                <w:sz w:val="20"/>
                <w:szCs w:val="20"/>
              </w:rPr>
              <w:t>м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совместное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обсуждение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проблем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будней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новостей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вопросов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планирование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действий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свободное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время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50636D35" w14:textId="77777777" w:rsidR="00CF4204" w:rsidRDefault="00DE69CF">
            <w:pPr>
              <w:pStyle w:val="KeinLeerraum"/>
              <w:jc w:val="right"/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Кроме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</w:rPr>
              <w:t>того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желанию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могут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приглашаться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референты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11617960" w14:textId="77777777" w:rsidR="00CF4204" w:rsidRDefault="00CF4204">
            <w:pPr>
              <w:pStyle w:val="KeinLeerraum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F4204" w14:paraId="0BB7E9A8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54AA" w14:textId="77777777" w:rsidR="00CF4204" w:rsidRDefault="00DE69CF">
            <w:pPr>
              <w:pStyle w:val="KeinLeerraum"/>
              <w:jc w:val="right"/>
            </w:pPr>
            <w:r>
              <w:rPr>
                <w:rFonts w:ascii="Verdana" w:hAnsi="Verdana" w:cs="Arial"/>
                <w:sz w:val="20"/>
                <w:szCs w:val="20"/>
                <w:lang w:val="lt-LT"/>
              </w:rPr>
              <w:t>Grupė, skirta savitarpio pagalbai, keitimuisi informacija sveikatingumo bei kasdienių problemų srityje, pašnek</w:t>
            </w:r>
            <w:r>
              <w:rPr>
                <w:rFonts w:ascii="Verdana" w:hAnsi="Verdana" w:cs="Arial"/>
                <w:sz w:val="20"/>
                <w:szCs w:val="20"/>
                <w:lang w:val="lt-LT"/>
              </w:rPr>
              <w:t>esiams, palengvinti vienatvę, drauge praleisti laiką.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lt-LT"/>
              </w:rPr>
              <w:t xml:space="preserve"> Susitikimai skirti moterims (ir ne tik) iš Lietuvos ir kitų šalių.</w:t>
            </w:r>
            <w:r>
              <w:rPr>
                <w:rFonts w:ascii="Verdana" w:hAnsi="Verdana" w:cs="Arial"/>
                <w:sz w:val="20"/>
                <w:szCs w:val="20"/>
                <w:lang w:val="lt-LT"/>
              </w:rPr>
              <w:t xml:space="preserve"> Esant reikalui, pasikviečiama specialistų.  </w:t>
            </w:r>
          </w:p>
        </w:tc>
      </w:tr>
      <w:tr w:rsidR="00CF4204" w14:paraId="6BC978A6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9B17" w14:textId="77777777" w:rsidR="00CF4204" w:rsidRDefault="00DE69CF">
            <w:r>
              <w:rPr>
                <w:rFonts w:ascii="Verdana" w:hAnsi="Verdana" w:cs="Arial"/>
                <w:i/>
                <w:sz w:val="20"/>
                <w:szCs w:val="20"/>
                <w:lang w:val="lt-LT"/>
              </w:rPr>
              <w:t>Zaproszajem do spotkania, komunikacji, nawią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zywania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utrzymywania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kontaktów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pozyskiwani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udostępniania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informacji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plan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wycieczki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uluchshat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niemieckim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tak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dalej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Ogranicheny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wiek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CF4204" w14:paraId="4428C5F9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7A75" w14:textId="77777777" w:rsidR="00CF4204" w:rsidRDefault="00DE69CF">
            <w:pPr>
              <w:pStyle w:val="KeinLeerraum"/>
              <w:jc w:val="right"/>
            </w:pPr>
            <w:proofErr w:type="spellStart"/>
            <w:r>
              <w:rPr>
                <w:rStyle w:val="Hervorhebung"/>
                <w:rFonts w:ascii="Verdana" w:hAnsi="Verdana" w:cs="Arial"/>
                <w:bCs/>
                <w:i w:val="0"/>
                <w:sz w:val="20"/>
                <w:szCs w:val="20"/>
                <w:lang w:val="en-US"/>
              </w:rPr>
              <w:t>Arkadas</w:t>
            </w:r>
            <w:proofErr w:type="spellEnd"/>
            <w:r>
              <w:rPr>
                <w:rStyle w:val="Hervorhebung"/>
                <w:rFonts w:ascii="Verdana" w:hAnsi="Verdana" w:cs="Arial"/>
                <w:bCs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Hervorhebung"/>
                <w:rFonts w:ascii="Verdana" w:hAnsi="Verdana" w:cs="Arial"/>
                <w:bCs/>
                <w:i w:val="0"/>
                <w:sz w:val="20"/>
                <w:szCs w:val="20"/>
                <w:lang w:val="en-US"/>
              </w:rPr>
              <w:t>Toplantilari</w:t>
            </w:r>
            <w:proofErr w:type="spellEnd"/>
            <w:r>
              <w:rPr>
                <w:rStyle w:val="Hervorhebung"/>
                <w:rFonts w:ascii="Verdana" w:hAnsi="Verdana" w:cs="Arial"/>
                <w:bCs/>
                <w:i w:val="0"/>
                <w:sz w:val="20"/>
                <w:szCs w:val="20"/>
                <w:lang w:val="en-US"/>
              </w:rPr>
              <w:t>:</w:t>
            </w:r>
            <w:r>
              <w:rPr>
                <w:rStyle w:val="Hervorhebung"/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  </w:t>
            </w:r>
            <w:proofErr w:type="spellStart"/>
            <w:r>
              <w:rPr>
                <w:rStyle w:val="Hervorhebung"/>
                <w:rFonts w:ascii="Verdana" w:hAnsi="Verdana" w:cs="Arial"/>
                <w:bCs/>
                <w:i w:val="0"/>
                <w:sz w:val="20"/>
                <w:szCs w:val="20"/>
                <w:lang w:val="en-US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ündelik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hayatin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sorunlarini,yenilikleri</w:t>
            </w:r>
            <w:proofErr w:type="spellEnd"/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bos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zamanlarda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yapilabilecek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aktiviteleri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planlamak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İstediğinize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ek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konuşmacılar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davet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edilebilir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7E34A19B" w14:textId="77777777" w:rsidR="00CF4204" w:rsidRDefault="00CF4204">
            <w:pPr>
              <w:pStyle w:val="KeinLeerraum"/>
              <w:jc w:val="center"/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CF4204" w14:paraId="5BD8A071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B54D" w14:textId="77777777" w:rsidR="00CF4204" w:rsidRDefault="00DE69CF">
            <w:pPr>
              <w:pStyle w:val="KeinLeerraum"/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Con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l´aiuto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di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immigrati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locali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possono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migliorare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loro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conoscenza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della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lingua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tedesca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meglio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. Tutti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insieme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possiamo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fare molto.  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Qualsiasi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idea qui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e`molto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appropriato</w:t>
            </w:r>
            <w:proofErr w:type="spellEnd"/>
            <w:r>
              <w:rPr>
                <w:rFonts w:ascii="Verdana" w:eastAsia="Times New Roman" w:hAnsi="Verdana" w:cs="Arial"/>
                <w:i/>
                <w:sz w:val="20"/>
                <w:szCs w:val="20"/>
                <w:lang w:val="en-US" w:eastAsia="de-DE"/>
              </w:rPr>
              <w:t>.</w:t>
            </w:r>
          </w:p>
          <w:p w14:paraId="061B2EA2" w14:textId="77777777" w:rsidR="00CF4204" w:rsidRDefault="00CF4204">
            <w:pPr>
              <w:pStyle w:val="KeinLeerraum"/>
              <w:jc w:val="center"/>
              <w:rPr>
                <w:rFonts w:cs="Verdana"/>
                <w:lang w:val="en-US"/>
              </w:rPr>
            </w:pPr>
          </w:p>
        </w:tc>
      </w:tr>
      <w:tr w:rsidR="00CF4204" w14:paraId="4D815202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F39B" w14:textId="77777777" w:rsidR="00CF4204" w:rsidRDefault="00DE69CF">
            <w:pPr>
              <w:jc w:val="right"/>
            </w:pPr>
            <w:r>
              <w:rPr>
                <w:rFonts w:ascii="Verdana" w:hAnsi="Verdana" w:cs="Arial"/>
                <w:bCs/>
                <w:sz w:val="20"/>
                <w:szCs w:val="20"/>
                <w:lang w:val="el-GR"/>
              </w:rPr>
              <w:t xml:space="preserve">Σε οργανωμένες συναντήσεις </w:t>
            </w:r>
            <w:r>
              <w:rPr>
                <w:rFonts w:ascii="Verdana" w:hAnsi="Verdana" w:cs="Arial"/>
                <w:bCs/>
                <w:sz w:val="20"/>
                <w:szCs w:val="20"/>
                <w:lang w:val="el-GR"/>
              </w:rPr>
              <w:t>παρέχεται στους μετανάστες η δυνατότητα να βελτιώνουν αυτόνομα της γνώσεις της γερμανικής γλώσσας και να συμμετέχουν σε ποικίλες δραστηριότητες. Ένας επιπλέον στόχος είναι η παροχή βοήθειας προσανατολισμού σε ζητήματα της καθημερινής ζωής. Χρήσιμες πληροφο</w:t>
            </w:r>
            <w:r>
              <w:rPr>
                <w:rFonts w:ascii="Verdana" w:hAnsi="Verdana" w:cs="Arial"/>
                <w:bCs/>
                <w:sz w:val="20"/>
                <w:szCs w:val="20"/>
                <w:lang w:val="el-GR"/>
              </w:rPr>
              <w:t>ρίες δίνονται με απλό τρόπο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.</w:t>
            </w:r>
          </w:p>
        </w:tc>
      </w:tr>
      <w:tr w:rsidR="00CF4204" w14:paraId="627BB50C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E240" w14:textId="77777777" w:rsidR="00CF4204" w:rsidRDefault="00DE69CF"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lastRenderedPageBreak/>
              <w:t>Hãy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đ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ế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g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ặ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p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g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ỡ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giao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ti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ế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p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thi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ế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ậ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p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duy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trì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liên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ạ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có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đư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ợ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chia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ẻ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thông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tin,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k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ế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ho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ạ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các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chuy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ế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đi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ngôn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ng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ữ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Đ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ứ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ả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thi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ệ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như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ậ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y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Tu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ổ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tác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không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quan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tr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ọ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>ng</w:t>
            </w:r>
            <w:proofErr w:type="spellEnd"/>
          </w:p>
        </w:tc>
      </w:tr>
    </w:tbl>
    <w:p w14:paraId="0AD5D047" w14:textId="77777777" w:rsidR="00CF4204" w:rsidRDefault="00DE69CF" w:rsidP="000C6FDB">
      <w:pPr>
        <w:pStyle w:val="StandardWeb"/>
        <w:jc w:val="center"/>
      </w:pPr>
      <w:r>
        <w:rPr>
          <w:rFonts w:ascii="Verdana" w:hAnsi="Verdana" w:cs="Arial"/>
          <w:sz w:val="20"/>
          <w:szCs w:val="20"/>
        </w:rPr>
        <w:t>Menschen, die in ein neues Land kommen, fühlen s</w:t>
      </w:r>
      <w:r>
        <w:rPr>
          <w:rFonts w:ascii="Verdana" w:hAnsi="Verdana" w:cs="Arial"/>
          <w:sz w:val="20"/>
          <w:szCs w:val="20"/>
        </w:rPr>
        <w:t xml:space="preserve">ich oft einsam und alleingelassen. Durch dieses Gefühl, dass durch die sprachliche Barriere hervorgerufen wird, stürzen sich diese Menschen oft in Depressionen und ihre Selbstwahrnehmung wird ins </w:t>
      </w:r>
      <w:proofErr w:type="spellStart"/>
      <w:r>
        <w:rPr>
          <w:rFonts w:ascii="Verdana" w:hAnsi="Verdana" w:cs="Arial"/>
          <w:sz w:val="20"/>
          <w:szCs w:val="20"/>
        </w:rPr>
        <w:t>negative</w:t>
      </w:r>
      <w:proofErr w:type="spellEnd"/>
      <w:r>
        <w:rPr>
          <w:rFonts w:ascii="Verdana" w:hAnsi="Verdana" w:cs="Arial"/>
          <w:sz w:val="20"/>
          <w:szCs w:val="20"/>
        </w:rPr>
        <w:t xml:space="preserve"> gezogen. </w:t>
      </w:r>
      <w:r>
        <w:rPr>
          <w:rFonts w:ascii="Verdana" w:hAnsi="Verdana" w:cs="Arial"/>
          <w:color w:val="000000"/>
          <w:sz w:val="20"/>
          <w:szCs w:val="20"/>
        </w:rPr>
        <w:t>Frauen sind doppelt so häufig betroffen wi</w:t>
      </w:r>
      <w:r>
        <w:rPr>
          <w:rFonts w:ascii="Verdana" w:hAnsi="Verdana" w:cs="Arial"/>
          <w:color w:val="000000"/>
          <w:sz w:val="20"/>
          <w:szCs w:val="20"/>
        </w:rPr>
        <w:t>e Männer</w:t>
      </w:r>
    </w:p>
    <w:p w14:paraId="47A3E6E5" w14:textId="77777777" w:rsidR="00CF4204" w:rsidRDefault="00DE69CF">
      <w:pPr>
        <w:pStyle w:val="StandardWeb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Deshalb: Sei nicht alleine!</w:t>
      </w:r>
    </w:p>
    <w:p w14:paraId="75DDB462" w14:textId="77777777" w:rsidR="00CF4204" w:rsidRDefault="00DE69CF">
      <w:pPr>
        <w:pStyle w:val="StandardWeb"/>
        <w:jc w:val="center"/>
      </w:pPr>
      <w:r>
        <w:rPr>
          <w:rFonts w:ascii="Verdana" w:hAnsi="Verdana" w:cs="Arial"/>
          <w:sz w:val="20"/>
          <w:szCs w:val="20"/>
        </w:rPr>
        <w:t>Wir verstehen uns als Selbsthilfe-Gruppe sowohl für MigrantInnen und auch für die einheimische Frauen im östlichen Teil des Saarlandes,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in deren sich betroffene Frauen mit seelischen Problemen, ihre Angehörige und Interessierte gegenseitig helfen, themenbezogene </w:t>
      </w:r>
      <w:r>
        <w:rPr>
          <w:rFonts w:ascii="Verdana" w:hAnsi="Verdana" w:cs="Arial"/>
          <w:color w:val="000000"/>
          <w:sz w:val="20"/>
          <w:szCs w:val="20"/>
        </w:rPr>
        <w:t xml:space="preserve">Fragen und Neuigkeiten austauschen.                                                          Unsere Gruppe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ist  auch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für Männer </w:t>
      </w:r>
      <w:r>
        <w:rPr>
          <w:rFonts w:ascii="Verdana" w:hAnsi="Verdana" w:cs="Arial"/>
          <w:color w:val="000000"/>
          <w:sz w:val="20"/>
          <w:szCs w:val="20"/>
        </w:rPr>
        <w:t>offen.</w:t>
      </w:r>
    </w:p>
    <w:p w14:paraId="555E0198" w14:textId="77777777" w:rsidR="00CF4204" w:rsidRDefault="00DE69CF">
      <w:pPr>
        <w:pStyle w:val="StandardWeb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Wir laden Dich ein, mitzumachen.</w:t>
      </w:r>
    </w:p>
    <w:p w14:paraId="127016F0" w14:textId="77777777" w:rsidR="00CF4204" w:rsidRDefault="00CF4204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12CAC2F" w14:textId="77777777" w:rsidR="00CF4204" w:rsidRDefault="00DE69CF">
      <w:pPr>
        <w:pStyle w:val="KeinLeerraum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Unsere Ziele</w:t>
      </w:r>
    </w:p>
    <w:p w14:paraId="59D66D5A" w14:textId="77777777" w:rsidR="00CF4204" w:rsidRDefault="00DE69CF">
      <w:pPr>
        <w:pStyle w:val="KeinLeerraum"/>
      </w:pPr>
      <w:r>
        <w:rPr>
          <w:rFonts w:ascii="Verdana" w:hAnsi="Verdana" w:cs="Verdana"/>
          <w:sz w:val="20"/>
          <w:szCs w:val="20"/>
        </w:rPr>
        <w:t xml:space="preserve">Freundliche </w:t>
      </w:r>
      <w:r>
        <w:rPr>
          <w:rFonts w:ascii="Verdana" w:eastAsia="Times New Roman" w:hAnsi="Verdana" w:cs="Verdana"/>
          <w:sz w:val="20"/>
          <w:szCs w:val="20"/>
        </w:rPr>
        <w:t>Für-einander-Hilfe</w:t>
      </w:r>
    </w:p>
    <w:p w14:paraId="122DED4A" w14:textId="77777777" w:rsidR="00CF4204" w:rsidRDefault="00DE69CF">
      <w:pPr>
        <w:pStyle w:val="KeinLeerraum"/>
      </w:pPr>
      <w:r>
        <w:rPr>
          <w:rFonts w:ascii="Verdana" w:eastAsia="Times New Roman" w:hAnsi="Verdana" w:cs="Verdana"/>
          <w:sz w:val="20"/>
          <w:szCs w:val="20"/>
        </w:rPr>
        <w:t>Den Gedanken der Selbsthilfe an MigrantInnen vermitteln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Verdana" w:hAnsi="Verdana" w:cs="Verdana"/>
          <w:sz w:val="20"/>
          <w:szCs w:val="20"/>
        </w:rPr>
        <w:t xml:space="preserve">                               </w:t>
      </w:r>
    </w:p>
    <w:p w14:paraId="06F4F053" w14:textId="77777777" w:rsidR="00CF4204" w:rsidRDefault="00DE69CF">
      <w:pPr>
        <w:pStyle w:val="KeinLeerraum"/>
      </w:pPr>
      <w:r>
        <w:rPr>
          <w:rFonts w:ascii="Verdana" w:eastAsia="Times New Roman" w:hAnsi="Verdana" w:cs="Verdana"/>
          <w:sz w:val="20"/>
          <w:szCs w:val="20"/>
          <w:lang w:eastAsia="de-DE"/>
        </w:rPr>
        <w:t xml:space="preserve">Wissensaustausch und </w:t>
      </w:r>
      <w:r>
        <w:rPr>
          <w:rFonts w:ascii="Verdana" w:hAnsi="Verdana" w:cs="Verdana"/>
          <w:sz w:val="20"/>
          <w:szCs w:val="20"/>
        </w:rPr>
        <w:t>Gespräche</w:t>
      </w:r>
    </w:p>
    <w:p w14:paraId="7DB45BB8" w14:textId="77777777" w:rsidR="00CF4204" w:rsidRDefault="00DE69CF">
      <w:pPr>
        <w:pStyle w:val="KeinLeerraum"/>
      </w:pPr>
      <w:proofErr w:type="gramStart"/>
      <w:r>
        <w:rPr>
          <w:rFonts w:ascii="Verdana" w:eastAsia="Times New Roman" w:hAnsi="Verdana" w:cs="Verdana"/>
          <w:sz w:val="20"/>
          <w:szCs w:val="20"/>
          <w:lang w:eastAsia="de-DE"/>
        </w:rPr>
        <w:t>Förderung  der</w:t>
      </w:r>
      <w:proofErr w:type="gramEnd"/>
      <w:r>
        <w:rPr>
          <w:rFonts w:ascii="Verdana" w:eastAsia="Times New Roman" w:hAnsi="Verdana" w:cs="Verdana"/>
          <w:sz w:val="20"/>
          <w:szCs w:val="20"/>
          <w:lang w:eastAsia="de-DE"/>
        </w:rPr>
        <w:t xml:space="preserve"> Verbesserung des Gesundheitsbewusstseins und der Integration</w:t>
      </w:r>
    </w:p>
    <w:p w14:paraId="0B2F8B32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Zusammenarbeit mit ähnlichen Gruppen</w:t>
      </w:r>
    </w:p>
    <w:p w14:paraId="39FBBFA0" w14:textId="77777777" w:rsidR="00CF4204" w:rsidRDefault="00DE69CF">
      <w:pPr>
        <w:pStyle w:val="KeinLeerraum"/>
        <w:rPr>
          <w:rFonts w:ascii="Verdana" w:eastAsia="Times New Roman" w:hAnsi="Verdana" w:cs="Verdana"/>
          <w:sz w:val="20"/>
          <w:szCs w:val="20"/>
          <w:lang w:eastAsia="de-DE"/>
        </w:rPr>
      </w:pPr>
      <w:r>
        <w:rPr>
          <w:rFonts w:ascii="Verdana" w:eastAsia="Times New Roman" w:hAnsi="Verdana" w:cs="Verdana"/>
          <w:sz w:val="20"/>
          <w:szCs w:val="20"/>
          <w:lang w:eastAsia="de-DE"/>
        </w:rPr>
        <w:t>Teilnahme an themenbezogenen Veranstaltungen</w:t>
      </w:r>
    </w:p>
    <w:p w14:paraId="09F33B63" w14:textId="77777777" w:rsidR="00CF4204" w:rsidRDefault="00CF4204">
      <w:pPr>
        <w:pStyle w:val="KeinLeerraum"/>
        <w:rPr>
          <w:rFonts w:ascii="Verdana" w:eastAsia="Times New Roman" w:hAnsi="Verdana" w:cs="Verdana"/>
          <w:sz w:val="20"/>
          <w:szCs w:val="20"/>
          <w:lang w:eastAsia="de-DE"/>
        </w:rPr>
      </w:pPr>
    </w:p>
    <w:p w14:paraId="533A0BC5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de-DE"/>
        </w:rPr>
        <w:t>Unsere Angebote</w:t>
      </w:r>
    </w:p>
    <w:p w14:paraId="74E2775B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Gesprächskreise:  "Für Frauen aus unterschiedlichen Kulturkreisen</w:t>
      </w:r>
      <w:proofErr w:type="gramStart"/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",  "</w:t>
      </w:r>
      <w:proofErr w:type="gramEnd"/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Für osteuropäische und einheimische Frauen", “Was der Seele gut tut“ (für alle Interessierte)</w:t>
      </w:r>
    </w:p>
    <w:p w14:paraId="2F09C264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Nach Vereinbarung und bei Bedarf:</w:t>
      </w:r>
    </w:p>
    <w:p w14:paraId="24733233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 xml:space="preserve">- Gesprächskreise: für </w:t>
      </w:r>
      <w:proofErr w:type="gramStart"/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Männer,  „</w:t>
      </w:r>
      <w:proofErr w:type="gramEnd"/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 xml:space="preserve">Für </w:t>
      </w:r>
      <w:proofErr w:type="spellStart"/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Mama's</w:t>
      </w:r>
      <w:proofErr w:type="spellEnd"/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 xml:space="preserve"> und Töchter“</w:t>
      </w: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, „Elterngespräche“                                                                                                   - Referenten einladen</w:t>
      </w:r>
    </w:p>
    <w:p w14:paraId="72598705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- Kontakte zu verschiedenen Selbsthilfegruppen im Saarland vermitteln</w:t>
      </w:r>
    </w:p>
    <w:p w14:paraId="6F9DC95E" w14:textId="77777777" w:rsidR="00CF4204" w:rsidRDefault="00DE69CF">
      <w:pPr>
        <w:pStyle w:val="KeinLeerraum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>- Kreative Beschäftigung und andere gemeinsame</w:t>
      </w:r>
      <w:r>
        <w:rPr>
          <w:rFonts w:ascii="Verdana" w:eastAsia="Times New Roman" w:hAnsi="Verdana" w:cs="Verdana"/>
          <w:color w:val="000000"/>
          <w:sz w:val="20"/>
          <w:szCs w:val="20"/>
          <w:lang w:eastAsia="de-DE"/>
        </w:rPr>
        <w:t xml:space="preserve"> Aktivitäten.</w:t>
      </w:r>
    </w:p>
    <w:p w14:paraId="13431369" w14:textId="77777777" w:rsidR="00CF4204" w:rsidRDefault="00CF4204">
      <w:pPr>
        <w:pStyle w:val="KeinLeerraum"/>
        <w:rPr>
          <w:rFonts w:ascii="Verdana" w:hAnsi="Verdana" w:cs="Verdana"/>
          <w:color w:val="000000"/>
          <w:sz w:val="20"/>
          <w:szCs w:val="20"/>
        </w:rPr>
      </w:pPr>
    </w:p>
    <w:p w14:paraId="0F4C6B27" w14:textId="77777777" w:rsidR="00CF4204" w:rsidRDefault="00DE69CF">
      <w:pPr>
        <w:pStyle w:val="KeinLeerraum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Vertraulichkeit wird in der Gruppe als selbstverständlich verstanden</w:t>
      </w:r>
    </w:p>
    <w:p w14:paraId="01B78001" w14:textId="77777777" w:rsidR="00CF4204" w:rsidRDefault="00CF4204">
      <w:pPr>
        <w:pStyle w:val="KeinLeerraum"/>
        <w:rPr>
          <w:rFonts w:ascii="Verdana" w:hAnsi="Verdana" w:cs="Verdana"/>
          <w:color w:val="000000"/>
          <w:sz w:val="20"/>
          <w:szCs w:val="20"/>
        </w:rPr>
      </w:pPr>
    </w:p>
    <w:p w14:paraId="77B648C1" w14:textId="77777777" w:rsidR="00CF4204" w:rsidRDefault="00DE69CF">
      <w:pPr>
        <w:pStyle w:val="KeinLeerraum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Kontakte:</w:t>
      </w:r>
    </w:p>
    <w:p w14:paraId="2711FC45" w14:textId="77777777" w:rsidR="00CF4204" w:rsidRDefault="00CF4204">
      <w:pPr>
        <w:pStyle w:val="KeinLeerraum"/>
        <w:rPr>
          <w:rFonts w:ascii="Verdana" w:hAnsi="Verdana" w:cs="Verdana"/>
          <w:color w:val="000000"/>
          <w:sz w:val="20"/>
          <w:szCs w:val="20"/>
        </w:rPr>
      </w:pPr>
    </w:p>
    <w:p w14:paraId="780799B0" w14:textId="77777777" w:rsidR="00CF4204" w:rsidRDefault="00DE69CF">
      <w:pPr>
        <w:pStyle w:val="KeinLeerraum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Laima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Tlf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Nr.: (0) 152 3367 7344</w:t>
      </w:r>
    </w:p>
    <w:p w14:paraId="569FDEBC" w14:textId="77777777" w:rsidR="00CF4204" w:rsidRDefault="00DE69CF">
      <w:pPr>
        <w:pStyle w:val="KeinLeerraum"/>
        <w:rPr>
          <w:color w:val="00000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Jolita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(Treffgruppe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St.Wendel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Tlf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Nr.: (0) 176 9640 8064</w:t>
      </w:r>
    </w:p>
    <w:p w14:paraId="4E30BE6B" w14:textId="77777777" w:rsidR="00CF4204" w:rsidRDefault="00DE69CF">
      <w:pPr>
        <w:pStyle w:val="KeinLeerraum"/>
        <w:rPr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E-Mail: bunte.seelen@gmail.com</w:t>
      </w:r>
    </w:p>
    <w:p w14:paraId="3F05ECD5" w14:textId="77777777" w:rsidR="00CF4204" w:rsidRDefault="00CF4204">
      <w:pPr>
        <w:pStyle w:val="KeinLeerraum"/>
        <w:rPr>
          <w:rFonts w:ascii="Verdana" w:hAnsi="Verdana" w:cs="Arial"/>
          <w:color w:val="000000"/>
          <w:sz w:val="20"/>
          <w:szCs w:val="20"/>
        </w:rPr>
      </w:pPr>
    </w:p>
    <w:p w14:paraId="615B78AD" w14:textId="77777777" w:rsidR="00CF4204" w:rsidRDefault="00DE69CF">
      <w:pPr>
        <w:pStyle w:val="KeinLeerraum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Aus organisatorischen Gründen</w:t>
      </w:r>
      <w:r>
        <w:rPr>
          <w:rFonts w:ascii="Verdana" w:hAnsi="Verdana" w:cs="Arial"/>
          <w:color w:val="000000"/>
          <w:sz w:val="20"/>
          <w:szCs w:val="20"/>
        </w:rPr>
        <w:t xml:space="preserve">, und damit wir Ihnen evtl.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kurzfristige  Änderungen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mitteilen können, bitten wir jeweils um Anmeldung zum jeweiligen Treffen.</w:t>
      </w:r>
    </w:p>
    <w:sectPr w:rsidR="00CF420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A5EF" w14:textId="77777777" w:rsidR="00DE69CF" w:rsidRDefault="00DE69CF">
      <w:pPr>
        <w:spacing w:after="0" w:line="240" w:lineRule="auto"/>
      </w:pPr>
      <w:r>
        <w:separator/>
      </w:r>
    </w:p>
  </w:endnote>
  <w:endnote w:type="continuationSeparator" w:id="0">
    <w:p w14:paraId="65528D2F" w14:textId="77777777" w:rsidR="00DE69CF" w:rsidRDefault="00D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277B" w14:textId="77777777" w:rsidR="00DE69CF" w:rsidRDefault="00DE69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0C47CB" w14:textId="77777777" w:rsidR="00DE69CF" w:rsidRDefault="00DE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204"/>
    <w:rsid w:val="000C6FDB"/>
    <w:rsid w:val="00CF4204"/>
    <w:rsid w:val="00D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B180"/>
  <w15:docId w15:val="{CE801BF7-4A80-45C9-ABAD-F034585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einLeerraum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Wunderbar</dc:creator>
  <cp:lastModifiedBy>Frank Lessel</cp:lastModifiedBy>
  <cp:revision>2</cp:revision>
  <dcterms:created xsi:type="dcterms:W3CDTF">2021-07-15T08:32:00Z</dcterms:created>
  <dcterms:modified xsi:type="dcterms:W3CDTF">2021-07-15T08:32:00Z</dcterms:modified>
</cp:coreProperties>
</file>